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  <w:sz w:val="28"/>
        </w:rPr>
        <w:t>Fairnopoly Feature Wunschliste</w:t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</w:rPr>
        <w:t>1. Website layout</w:t>
      </w:r>
    </w:p>
    <w:p>
      <w:pPr>
        <w:pStyle w:val="style0"/>
        <w:numPr>
          <w:ilvl w:val="0"/>
          <w:numId w:val="2"/>
        </w:numPr>
        <w:tabs>
          <w:tab w:leader="none" w:pos="720" w:val="left"/>
        </w:tabs>
        <w:spacing w:line="360" w:lineRule="auto"/>
        <w:jc w:val="start"/>
      </w:pPr>
      <w:r>
        <w:rPr/>
        <w:t>Simple Struktur, wenige buttons</w:t>
      </w:r>
    </w:p>
    <w:p>
      <w:pPr>
        <w:pStyle w:val="style0"/>
        <w:numPr>
          <w:ilvl w:val="1"/>
          <w:numId w:val="3"/>
        </w:numPr>
        <w:tabs>
          <w:tab w:leader="none" w:pos="1080" w:val="left"/>
        </w:tabs>
        <w:spacing w:line="360" w:lineRule="auto"/>
        <w:jc w:val="start"/>
      </w:pPr>
      <w:r>
        <w:rPr/>
        <w:t>Horizontale Menüleiste:</w:t>
      </w:r>
    </w:p>
    <w:p>
      <w:pPr>
        <w:pStyle w:val="style0"/>
        <w:numPr>
          <w:ilvl w:val="2"/>
          <w:numId w:val="4"/>
        </w:numPr>
        <w:tabs>
          <w:tab w:leader="none" w:pos="1440" w:val="left"/>
        </w:tabs>
        <w:spacing w:line="360" w:lineRule="auto"/>
        <w:jc w:val="start"/>
      </w:pPr>
      <w:r>
        <w:rPr/>
        <w:t>Kaufen(Suchfeld)</w:t>
      </w:r>
    </w:p>
    <w:p>
      <w:pPr>
        <w:pStyle w:val="style0"/>
        <w:numPr>
          <w:ilvl w:val="2"/>
          <w:numId w:val="4"/>
        </w:numPr>
        <w:tabs>
          <w:tab w:leader="none" w:pos="1440" w:val="left"/>
        </w:tabs>
        <w:spacing w:line="360" w:lineRule="auto"/>
        <w:jc w:val="start"/>
      </w:pPr>
      <w:r>
        <w:rPr/>
        <w:t>Kategorien (pulldown)</w:t>
      </w:r>
    </w:p>
    <w:p>
      <w:pPr>
        <w:pStyle w:val="style0"/>
        <w:numPr>
          <w:ilvl w:val="2"/>
          <w:numId w:val="4"/>
        </w:numPr>
        <w:tabs>
          <w:tab w:leader="none" w:pos="1440" w:val="left"/>
        </w:tabs>
        <w:spacing w:line="360" w:lineRule="auto"/>
        <w:jc w:val="start"/>
      </w:pPr>
      <w:r>
        <w:rPr/>
        <w:t>Verkaufen (pulldown mit optionen)</w:t>
      </w:r>
    </w:p>
    <w:p>
      <w:pPr>
        <w:pStyle w:val="style0"/>
        <w:numPr>
          <w:ilvl w:val="2"/>
          <w:numId w:val="4"/>
        </w:numPr>
        <w:tabs>
          <w:tab w:leader="none" w:pos="1440" w:val="left"/>
        </w:tabs>
        <w:spacing w:line="360" w:lineRule="auto"/>
        <w:jc w:val="start"/>
      </w:pPr>
      <w:r>
        <w:rPr/>
        <w:t>Spielen (siehe 10.)</w:t>
      </w:r>
    </w:p>
    <w:p>
      <w:pPr>
        <w:pStyle w:val="style0"/>
        <w:numPr>
          <w:ilvl w:val="1"/>
          <w:numId w:val="3"/>
        </w:numPr>
        <w:tabs>
          <w:tab w:leader="none" w:pos="1080" w:val="left"/>
        </w:tabs>
        <w:spacing w:line="360" w:lineRule="auto"/>
        <w:jc w:val="start"/>
      </w:pPr>
      <w:r>
        <w:rPr/>
        <w:t>Rechts oben: Login/Mein Account, Tipps&amp;Hilfe</w:t>
      </w:r>
    </w:p>
    <w:p>
      <w:pPr>
        <w:pStyle w:val="style0"/>
        <w:numPr>
          <w:ilvl w:val="1"/>
          <w:numId w:val="3"/>
        </w:numPr>
        <w:tabs>
          <w:tab w:leader="none" w:pos="1080" w:val="left"/>
        </w:tabs>
        <w:spacing w:line="360" w:lineRule="auto"/>
        <w:jc w:val="start"/>
      </w:pPr>
      <w:r>
        <w:rPr/>
        <w:t>Unten: Über uns, Impressum, Kontakt etc.</w:t>
      </w:r>
    </w:p>
    <w:p>
      <w:pPr>
        <w:pStyle w:val="style0"/>
        <w:numPr>
          <w:ilvl w:val="0"/>
          <w:numId w:val="2"/>
        </w:numPr>
        <w:tabs>
          <w:tab w:leader="none" w:pos="720" w:val="left"/>
        </w:tabs>
        <w:spacing w:line="360" w:lineRule="auto"/>
        <w:jc w:val="start"/>
      </w:pPr>
      <w:r>
        <w:rPr/>
        <w:t xml:space="preserve">Startseite: </w:t>
      </w:r>
    </w:p>
    <w:p>
      <w:pPr>
        <w:pStyle w:val="style0"/>
        <w:numPr>
          <w:ilvl w:val="1"/>
          <w:numId w:val="5"/>
        </w:numPr>
        <w:tabs>
          <w:tab w:leader="none" w:pos="1080" w:val="left"/>
          <w:tab w:leader="none" w:pos="1440" w:val="left"/>
        </w:tabs>
        <w:spacing w:line="360" w:lineRule="auto"/>
        <w:jc w:val="start"/>
      </w:pPr>
      <w:r>
        <w:rPr/>
        <w:t>Hauptfenster mit drei Boxen:</w:t>
      </w:r>
    </w:p>
    <w:p>
      <w:pPr>
        <w:pStyle w:val="style0"/>
        <w:numPr>
          <w:ilvl w:val="2"/>
          <w:numId w:val="6"/>
        </w:numPr>
        <w:tabs>
          <w:tab w:leader="none" w:pos="1440" w:val="left"/>
        </w:tabs>
        <w:spacing w:line="360" w:lineRule="auto"/>
        <w:jc w:val="start"/>
      </w:pPr>
      <w:r>
        <w:rPr/>
        <w:t xml:space="preserve">Links, klein:Tipps (inkl. Einführungsvideo) </w:t>
      </w:r>
    </w:p>
    <w:p>
      <w:pPr>
        <w:pStyle w:val="style0"/>
        <w:numPr>
          <w:ilvl w:val="2"/>
          <w:numId w:val="6"/>
        </w:numPr>
        <w:tabs>
          <w:tab w:leader="none" w:pos="1440" w:val="left"/>
        </w:tabs>
        <w:spacing w:line="360" w:lineRule="auto"/>
        <w:jc w:val="start"/>
      </w:pPr>
      <w:r>
        <w:rPr/>
        <w:t>Links, darunter: Kategorien als Symbole mit kleinen Untertiteln</w:t>
      </w:r>
    </w:p>
    <w:p>
      <w:pPr>
        <w:pStyle w:val="style0"/>
        <w:numPr>
          <w:ilvl w:val="2"/>
          <w:numId w:val="6"/>
        </w:numPr>
        <w:tabs>
          <w:tab w:leader="none" w:pos="1440" w:val="left"/>
        </w:tabs>
        <w:spacing w:line="360" w:lineRule="auto"/>
        <w:jc w:val="start"/>
      </w:pPr>
      <w:r>
        <w:rPr/>
        <w:t>Rechts: Newsbox mit Korruptionsstory des Tages (evtl. positiv+negativ) + Archivlink</w:t>
      </w:r>
    </w:p>
    <w:p>
      <w:pPr>
        <w:pStyle w:val="style0"/>
        <w:numPr>
          <w:ilvl w:val="1"/>
          <w:numId w:val="5"/>
        </w:numPr>
        <w:tabs>
          <w:tab w:leader="none" w:pos="1080" w:val="left"/>
          <w:tab w:leader="none" w:pos="1440" w:val="left"/>
        </w:tabs>
        <w:spacing w:line="360" w:lineRule="auto"/>
        <w:jc w:val="start"/>
      </w:pPr>
      <w:r>
        <w:rPr/>
        <w:t>Darunter/drüber: Statusbars mit z.B. x von 100.000 Mitgliedern erreicht und x von 1.000.000 Transaktionen erreicht</w:t>
      </w:r>
    </w:p>
    <w:p>
      <w:pPr>
        <w:pStyle w:val="style0"/>
        <w:numPr>
          <w:ilvl w:val="0"/>
          <w:numId w:val="2"/>
        </w:numPr>
        <w:tabs>
          <w:tab w:leader="none" w:pos="720" w:val="left"/>
        </w:tabs>
        <w:spacing w:line="360" w:lineRule="auto"/>
        <w:jc w:val="start"/>
      </w:pPr>
      <w:r>
        <w:rPr/>
        <w:t>Fragezeichensymbol hinter jedem Button → Mouseover kleiner Hilfetext (+mehr...Button → ausführlilcher Text)</w:t>
      </w:r>
    </w:p>
    <w:p>
      <w:pPr>
        <w:pStyle w:val="style0"/>
        <w:numPr>
          <w:ilvl w:val="0"/>
          <w:numId w:val="2"/>
        </w:numPr>
        <w:tabs>
          <w:tab w:leader="none" w:pos="720" w:val="left"/>
        </w:tabs>
        <w:spacing w:line="360" w:lineRule="auto"/>
        <w:jc w:val="start"/>
      </w:pPr>
      <w:r>
        <w:rPr/>
        <w:t>Keine Werbung! Keine blinkenden Bilder etc.!</w:t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/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</w:rPr>
        <w:t>2. Auktions- &amp; Kauffunktion</w:t>
      </w:r>
    </w:p>
    <w:p>
      <w:pPr>
        <w:pStyle w:val="style0"/>
        <w:numPr>
          <w:ilvl w:val="0"/>
          <w:numId w:val="7"/>
        </w:numPr>
        <w:tabs>
          <w:tab w:leader="none" w:pos="720" w:val="left"/>
        </w:tabs>
        <w:spacing w:line="360" w:lineRule="auto"/>
        <w:jc w:val="start"/>
      </w:pPr>
      <w:r>
        <w:rPr/>
        <w:t xml:space="preserve">Optionen: </w:t>
      </w:r>
    </w:p>
    <w:p>
      <w:pPr>
        <w:pStyle w:val="style0"/>
        <w:numPr>
          <w:ilvl w:val="1"/>
          <w:numId w:val="5"/>
        </w:numPr>
        <w:tabs>
          <w:tab w:leader="none" w:pos="1080" w:val="left"/>
          <w:tab w:leader="none" w:pos="1440" w:val="left"/>
        </w:tabs>
        <w:spacing w:line="360" w:lineRule="auto"/>
        <w:jc w:val="start"/>
      </w:pPr>
      <w:r>
        <w:rPr/>
        <w:t>1. Auktion (Startpreis frei festlegbar)</w:t>
      </w:r>
    </w:p>
    <w:p>
      <w:pPr>
        <w:pStyle w:val="style0"/>
        <w:numPr>
          <w:ilvl w:val="2"/>
          <w:numId w:val="8"/>
        </w:numPr>
        <w:tabs>
          <w:tab w:leader="none" w:pos="1440" w:val="left"/>
        </w:tabs>
        <w:spacing w:line="360" w:lineRule="auto"/>
        <w:jc w:val="start"/>
      </w:pPr>
      <w:r>
        <w:rPr/>
        <w:t xml:space="preserve">Maximalgebot abgebar </w:t>
      </w:r>
    </w:p>
    <w:p>
      <w:pPr>
        <w:pStyle w:val="style0"/>
        <w:numPr>
          <w:ilvl w:val="2"/>
          <w:numId w:val="8"/>
        </w:numPr>
        <w:tabs>
          <w:tab w:leader="none" w:pos="1440" w:val="left"/>
        </w:tabs>
        <w:spacing w:line="360" w:lineRule="auto"/>
        <w:jc w:val="start"/>
      </w:pPr>
      <w:r>
        <w:rPr/>
        <w:t>Evtl. Integrierter Bietagent?</w:t>
      </w:r>
    </w:p>
    <w:p>
      <w:pPr>
        <w:pStyle w:val="style0"/>
        <w:numPr>
          <w:ilvl w:val="2"/>
          <w:numId w:val="8"/>
        </w:numPr>
        <w:tabs>
          <w:tab w:leader="none" w:pos="1440" w:val="left"/>
        </w:tabs>
        <w:spacing w:line="360" w:lineRule="auto"/>
        <w:jc w:val="start"/>
      </w:pPr>
      <w:r>
        <w:rPr/>
        <w:t>Auktion verlängert sich nicht mit Gebot</w:t>
      </w:r>
    </w:p>
    <w:p>
      <w:pPr>
        <w:pStyle w:val="style0"/>
        <w:numPr>
          <w:ilvl w:val="1"/>
          <w:numId w:val="5"/>
        </w:numPr>
        <w:tabs>
          <w:tab w:leader="none" w:pos="1080" w:val="left"/>
          <w:tab w:leader="none" w:pos="1440" w:val="left"/>
        </w:tabs>
        <w:spacing w:line="360" w:lineRule="auto"/>
        <w:jc w:val="start"/>
      </w:pPr>
      <w:r>
        <w:rPr/>
        <w:t xml:space="preserve">2. Festpreis </w:t>
      </w:r>
    </w:p>
    <w:p>
      <w:pPr>
        <w:pStyle w:val="style0"/>
        <w:numPr>
          <w:ilvl w:val="1"/>
          <w:numId w:val="5"/>
        </w:numPr>
        <w:tabs>
          <w:tab w:leader="none" w:pos="1080" w:val="left"/>
          <w:tab w:leader="none" w:pos="1440" w:val="left"/>
        </w:tabs>
        <w:spacing w:line="360" w:lineRule="auto"/>
        <w:jc w:val="start"/>
      </w:pPr>
      <w:r>
        <w:rPr/>
        <w:t>3. Festpreis+Preisvorschlag</w:t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/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</w:rPr>
        <w:t>3. Angebotsformular</w:t>
      </w:r>
    </w:p>
    <w:p>
      <w:pPr>
        <w:pStyle w:val="style0"/>
        <w:numPr>
          <w:ilvl w:val="0"/>
          <w:numId w:val="7"/>
        </w:numPr>
        <w:tabs>
          <w:tab w:leader="none" w:pos="720" w:val="left"/>
        </w:tabs>
        <w:spacing w:line="360" w:lineRule="auto"/>
        <w:jc w:val="start"/>
      </w:pPr>
      <w:r>
        <w:rPr/>
        <w:t>Simples, übersichtliches Verkaufsformular</w:t>
      </w:r>
    </w:p>
    <w:p>
      <w:pPr>
        <w:pStyle w:val="style0"/>
        <w:numPr>
          <w:ilvl w:val="2"/>
          <w:numId w:val="4"/>
        </w:numPr>
        <w:tabs>
          <w:tab w:leader="none" w:pos="1080" w:val="left"/>
        </w:tabs>
        <w:spacing w:line="360" w:lineRule="auto"/>
        <w:jc w:val="start"/>
      </w:pPr>
      <w:r>
        <w:rPr/>
        <w:t>Titel, Kategorie, Beschreibung, Tags</w:t>
      </w:r>
    </w:p>
    <w:p>
      <w:pPr>
        <w:pStyle w:val="style0"/>
        <w:numPr>
          <w:ilvl w:val="2"/>
          <w:numId w:val="4"/>
        </w:numPr>
        <w:tabs>
          <w:tab w:leader="none" w:pos="1080" w:val="left"/>
        </w:tabs>
        <w:spacing w:line="360" w:lineRule="auto"/>
        <w:jc w:val="start"/>
      </w:pPr>
      <w:r>
        <w:rPr/>
        <w:t>Artikelzustand 5 Stufen (Neuwertig - Defekt)</w:t>
      </w:r>
    </w:p>
    <w:p>
      <w:pPr>
        <w:pStyle w:val="style0"/>
        <w:numPr>
          <w:ilvl w:val="2"/>
          <w:numId w:val="4"/>
        </w:numPr>
        <w:tabs>
          <w:tab w:leader="none" w:pos="1080" w:val="left"/>
        </w:tabs>
        <w:spacing w:line="360" w:lineRule="auto"/>
        <w:jc w:val="start"/>
      </w:pPr>
      <w:r>
        <w:rPr/>
        <w:t>Evtl. Neu + Garantie</w:t>
      </w:r>
    </w:p>
    <w:p>
      <w:pPr>
        <w:pStyle w:val="style0"/>
        <w:numPr>
          <w:ilvl w:val="2"/>
          <w:numId w:val="4"/>
        </w:numPr>
        <w:tabs>
          <w:tab w:leader="none" w:pos="1080" w:val="left"/>
        </w:tabs>
        <w:spacing w:line="360" w:lineRule="auto"/>
        <w:jc w:val="start"/>
      </w:pPr>
      <w:r>
        <w:rPr/>
        <w:t>Das freundliche Prozent (siehe 3.)</w:t>
      </w:r>
    </w:p>
    <w:p>
      <w:pPr>
        <w:pStyle w:val="style0"/>
        <w:numPr>
          <w:ilvl w:val="2"/>
          <w:numId w:val="4"/>
        </w:numPr>
        <w:tabs>
          <w:tab w:leader="none" w:pos="1080" w:val="left"/>
        </w:tabs>
        <w:spacing w:line="360" w:lineRule="auto"/>
        <w:jc w:val="start"/>
      </w:pPr>
      <w:r>
        <w:rPr/>
        <w:t>Standard “Privatverkauf” Text für Gebrauchtwaren</w:t>
      </w:r>
    </w:p>
    <w:p>
      <w:pPr>
        <w:pStyle w:val="style0"/>
        <w:numPr>
          <w:ilvl w:val="2"/>
          <w:numId w:val="4"/>
        </w:numPr>
        <w:tabs>
          <w:tab w:leader="none" w:pos="1080" w:val="left"/>
        </w:tabs>
        <w:spacing w:line="360" w:lineRule="auto"/>
        <w:jc w:val="start"/>
      </w:pPr>
      <w:r>
        <w:rPr/>
        <w:t>Stets Fragezeichen mit Hilfetext</w:t>
      </w:r>
    </w:p>
    <w:p>
      <w:pPr>
        <w:pStyle w:val="style0"/>
        <w:numPr>
          <w:ilvl w:val="0"/>
          <w:numId w:val="7"/>
        </w:numPr>
        <w:tabs>
          <w:tab w:leader="none" w:pos="720" w:val="left"/>
        </w:tabs>
        <w:spacing w:line="360" w:lineRule="auto"/>
        <w:jc w:val="start"/>
      </w:pPr>
      <w:r>
        <w:rPr/>
        <w:t>Kategorien fahren auf (vgl. Ebay Kleinanzeigen)</w:t>
      </w:r>
    </w:p>
    <w:p>
      <w:pPr>
        <w:pStyle w:val="style0"/>
        <w:numPr>
          <w:ilvl w:val="0"/>
          <w:numId w:val="7"/>
        </w:numPr>
        <w:tabs>
          <w:tab w:leader="none" w:pos="720" w:val="left"/>
        </w:tabs>
        <w:spacing w:line="360" w:lineRule="auto"/>
        <w:jc w:val="start"/>
      </w:pPr>
      <w:r>
        <w:rPr/>
        <w:t>Kategorienspezifische Optionen (zu Beginn nicht nötig)</w:t>
      </w:r>
    </w:p>
    <w:p>
      <w:pPr>
        <w:pStyle w:val="style0"/>
        <w:numPr>
          <w:ilvl w:val="1"/>
          <w:numId w:val="9"/>
        </w:numPr>
        <w:tabs>
          <w:tab w:leader="none" w:pos="1080" w:val="left"/>
        </w:tabs>
        <w:spacing w:line="360" w:lineRule="auto"/>
        <w:jc w:val="start"/>
      </w:pPr>
      <w:r>
        <w:rPr/>
        <w:t>evtl. Organisch wachsend? Nutzer können Optionsfelder generieren?</w:t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/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</w:rPr>
        <w:t xml:space="preserve">4. Angebotsdarstellung </w:t>
      </w:r>
    </w:p>
    <w:p>
      <w:pPr>
        <w:pStyle w:val="style0"/>
        <w:numPr>
          <w:ilvl w:val="1"/>
          <w:numId w:val="3"/>
        </w:numPr>
        <w:tabs>
          <w:tab w:leader="none" w:pos="720" w:val="left"/>
        </w:tabs>
        <w:spacing w:line="360" w:lineRule="auto"/>
        <w:jc w:val="start"/>
      </w:pPr>
      <w:r>
        <w:rPr/>
        <w:t>Wählbar zw. Box- und Listenform</w:t>
      </w:r>
    </w:p>
    <w:p>
      <w:pPr>
        <w:pStyle w:val="style0"/>
        <w:numPr>
          <w:ilvl w:val="2"/>
          <w:numId w:val="4"/>
        </w:numPr>
        <w:tabs>
          <w:tab w:leader="none" w:pos="1080" w:val="left"/>
        </w:tabs>
        <w:spacing w:line="360" w:lineRule="auto"/>
        <w:jc w:val="start"/>
      </w:pPr>
      <w:r>
        <w:rPr/>
        <w:t>Boxform: 2-3 quadratische Kästen nebeneinander</w:t>
      </w:r>
    </w:p>
    <w:p>
      <w:pPr>
        <w:pStyle w:val="style0"/>
        <w:numPr>
          <w:ilvl w:val="2"/>
          <w:numId w:val="4"/>
        </w:numPr>
        <w:tabs>
          <w:tab w:leader="none" w:pos="1080" w:val="left"/>
        </w:tabs>
        <w:spacing w:line="360" w:lineRule="auto"/>
        <w:jc w:val="start"/>
      </w:pPr>
      <w:r>
        <w:rPr/>
        <w:t>Listenform: längliche Kästen übereinander</w:t>
      </w:r>
    </w:p>
    <w:p>
      <w:pPr>
        <w:pStyle w:val="style0"/>
        <w:numPr>
          <w:ilvl w:val="1"/>
          <w:numId w:val="3"/>
        </w:numPr>
        <w:tabs>
          <w:tab w:leader="none" w:pos="720" w:val="left"/>
        </w:tabs>
        <w:spacing w:line="360" w:lineRule="auto"/>
        <w:jc w:val="start"/>
      </w:pPr>
      <w:r>
        <w:rPr/>
        <w:t>Verschiedene Rahmenfarben für Auktion/Auktion+Neu/Sofort/Sofort+Neu</w:t>
      </w:r>
    </w:p>
    <w:p>
      <w:pPr>
        <w:pStyle w:val="style0"/>
        <w:numPr>
          <w:ilvl w:val="1"/>
          <w:numId w:val="3"/>
        </w:numPr>
        <w:tabs>
          <w:tab w:leader="none" w:pos="720" w:val="left"/>
        </w:tabs>
        <w:spacing w:line="360" w:lineRule="auto"/>
        <w:jc w:val="start"/>
      </w:pPr>
      <w:r>
        <w:rPr/>
        <w:t>Einfache Sortierbuttons   (Preis+Versand, Auktionsende etc.)</w:t>
      </w:r>
    </w:p>
    <w:p>
      <w:pPr>
        <w:pStyle w:val="style0"/>
        <w:numPr>
          <w:ilvl w:val="1"/>
          <w:numId w:val="3"/>
        </w:numPr>
        <w:tabs>
          <w:tab w:leader="none" w:pos="720" w:val="left"/>
        </w:tabs>
        <w:spacing w:line="360" w:lineRule="auto"/>
        <w:jc w:val="start"/>
      </w:pPr>
      <w:r>
        <w:rPr/>
        <w:t xml:space="preserve">Verkäufer mit Foto + Profil </w:t>
      </w:r>
    </w:p>
    <w:p>
      <w:pPr>
        <w:pStyle w:val="style0"/>
        <w:numPr>
          <w:ilvl w:val="2"/>
          <w:numId w:val="10"/>
        </w:numPr>
        <w:tabs>
          <w:tab w:leader="none" w:pos="1080" w:val="left"/>
        </w:tabs>
        <w:spacing w:line="360" w:lineRule="auto"/>
        <w:jc w:val="start"/>
      </w:pPr>
      <w:r>
        <w:rPr/>
        <w:t>So persönlich wie gewünscht</w:t>
      </w:r>
    </w:p>
    <w:p>
      <w:pPr>
        <w:pStyle w:val="style0"/>
        <w:numPr>
          <w:ilvl w:val="1"/>
          <w:numId w:val="3"/>
        </w:numPr>
        <w:tabs>
          <w:tab w:leader="none" w:pos="720" w:val="left"/>
        </w:tabs>
        <w:spacing w:line="360" w:lineRule="auto"/>
        <w:jc w:val="start"/>
      </w:pPr>
      <w:r>
        <w:rPr/>
        <w:t>Evtl. Einkaufsberatung?</w:t>
      </w:r>
    </w:p>
    <w:p>
      <w:pPr>
        <w:pStyle w:val="style0"/>
        <w:numPr>
          <w:ilvl w:val="2"/>
          <w:numId w:val="6"/>
        </w:numPr>
        <w:tabs>
          <w:tab w:leader="none" w:pos="1080" w:val="left"/>
        </w:tabs>
        <w:spacing w:line="360" w:lineRule="auto"/>
        <w:jc w:val="start"/>
      </w:pPr>
      <w:r>
        <w:rPr/>
        <w:t>Forum zur Diskussion von Produkten?</w:t>
      </w:r>
    </w:p>
    <w:p>
      <w:pPr>
        <w:pStyle w:val="style0"/>
        <w:numPr>
          <w:ilvl w:val="2"/>
          <w:numId w:val="6"/>
        </w:numPr>
        <w:tabs>
          <w:tab w:leader="none" w:pos="1080" w:val="left"/>
        </w:tabs>
        <w:spacing w:line="360" w:lineRule="auto"/>
        <w:jc w:val="start"/>
      </w:pPr>
      <w:r>
        <w:rPr/>
        <w:t>Systematische Verknüpfung von Produktbewertungen?</w:t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/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</w:rPr>
        <w:t>5. Nutzerprofile</w:t>
      </w:r>
    </w:p>
    <w:p>
      <w:pPr>
        <w:pStyle w:val="style0"/>
        <w:numPr>
          <w:ilvl w:val="1"/>
          <w:numId w:val="5"/>
        </w:numPr>
        <w:tabs>
          <w:tab w:leader="none" w:pos="720" w:val="left"/>
        </w:tabs>
        <w:spacing w:line="360" w:lineRule="auto"/>
        <w:jc w:val="start"/>
      </w:pPr>
      <w:r>
        <w:rPr/>
        <w:t>Mit Foto, persönlichen Infos nach Wahl – Link zu FB Profil möglich</w:t>
      </w:r>
    </w:p>
    <w:p>
      <w:pPr>
        <w:pStyle w:val="style0"/>
        <w:numPr>
          <w:ilvl w:val="2"/>
          <w:numId w:val="8"/>
        </w:numPr>
        <w:tabs>
          <w:tab w:leader="none" w:pos="1080" w:val="left"/>
        </w:tabs>
        <w:spacing w:line="360" w:lineRule="auto"/>
        <w:jc w:val="start"/>
      </w:pPr>
      <w:r>
        <w:rPr/>
        <w:t>Shop-Präsentation Fotos von ihrem Shop+Angestellten möglich</w:t>
      </w:r>
    </w:p>
    <w:p>
      <w:pPr>
        <w:pStyle w:val="style0"/>
        <w:numPr>
          <w:ilvl w:val="1"/>
          <w:numId w:val="5"/>
        </w:numPr>
        <w:tabs>
          <w:tab w:leader="none" w:pos="720" w:val="left"/>
        </w:tabs>
        <w:spacing w:line="360" w:lineRule="auto"/>
        <w:jc w:val="start"/>
      </w:pPr>
      <w:r>
        <w:rPr/>
        <w:t>Bewertungsfunktion nach Transaktion</w:t>
      </w:r>
    </w:p>
    <w:p>
      <w:pPr>
        <w:pStyle w:val="style0"/>
        <w:numPr>
          <w:ilvl w:val="1"/>
          <w:numId w:val="9"/>
        </w:numPr>
        <w:tabs>
          <w:tab w:leader="none" w:pos="1080" w:val="left"/>
        </w:tabs>
        <w:spacing w:line="360" w:lineRule="auto"/>
        <w:jc w:val="start"/>
      </w:pPr>
      <w:r>
        <w:rPr/>
        <w:t>Positive Bewertungen werden nur nach gegenseitiger Abgabe angezeigt</w:t>
      </w:r>
    </w:p>
    <w:p>
      <w:pPr>
        <w:pStyle w:val="style0"/>
        <w:numPr>
          <w:ilvl w:val="1"/>
          <w:numId w:val="9"/>
        </w:numPr>
        <w:tabs>
          <w:tab w:leader="none" w:pos="1080" w:val="left"/>
        </w:tabs>
        <w:spacing w:line="360" w:lineRule="auto"/>
        <w:jc w:val="start"/>
      </w:pPr>
      <w:r>
        <w:rPr/>
        <w:t xml:space="preserve">Negative Bewertung werden sofort angezeigt </w:t>
      </w:r>
    </w:p>
    <w:p>
      <w:pPr>
        <w:pStyle w:val="style0"/>
        <w:numPr>
          <w:ilvl w:val="1"/>
          <w:numId w:val="5"/>
        </w:numPr>
        <w:tabs>
          <w:tab w:leader="none" w:pos="720" w:val="left"/>
        </w:tabs>
        <w:spacing w:line="360" w:lineRule="auto"/>
        <w:jc w:val="start"/>
      </w:pPr>
      <w:r>
        <w:rPr/>
        <w:t>Empfehlungsfunktion (Nutzer können andere Nutzer als vertrauenswürdig empfehlen)</w:t>
      </w:r>
    </w:p>
    <w:p>
      <w:pPr>
        <w:pStyle w:val="style0"/>
        <w:numPr>
          <w:ilvl w:val="2"/>
          <w:numId w:val="10"/>
        </w:numPr>
        <w:tabs>
          <w:tab w:leader="none" w:pos="1080" w:val="left"/>
        </w:tabs>
        <w:spacing w:line="360" w:lineRule="auto"/>
        <w:jc w:val="start"/>
      </w:pPr>
      <w:r>
        <w:rPr/>
        <w:t>Formular mit Optionen für die Begründung des Vertrauens (Freundschaft, Verwandschaft, Kollegen etc.)</w:t>
      </w:r>
    </w:p>
    <w:p>
      <w:pPr>
        <w:pStyle w:val="style0"/>
        <w:numPr>
          <w:ilvl w:val="2"/>
          <w:numId w:val="10"/>
        </w:numPr>
        <w:tabs>
          <w:tab w:leader="none" w:pos="1080" w:val="left"/>
        </w:tabs>
        <w:spacing w:line="360" w:lineRule="auto"/>
        <w:jc w:val="start"/>
      </w:pPr>
      <w:r>
        <w:rPr/>
        <w:t>Evtl. Zusätzlicher Versicherungsschutz</w:t>
      </w:r>
    </w:p>
    <w:p>
      <w:pPr>
        <w:pStyle w:val="style0"/>
        <w:numPr>
          <w:ilvl w:val="2"/>
          <w:numId w:val="10"/>
        </w:numPr>
        <w:tabs>
          <w:tab w:leader="none" w:pos="1080" w:val="left"/>
        </w:tabs>
        <w:spacing w:line="360" w:lineRule="auto"/>
        <w:jc w:val="start"/>
      </w:pPr>
      <w:r>
        <w:rPr/>
        <w:t xml:space="preserve">Empfehlungsconnections anzeigbar (vgl. “Freundschaften” bei Social Networks) </w:t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/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</w:rPr>
        <w:t>6. FAIR Share Points</w:t>
      </w:r>
    </w:p>
    <w:p>
      <w:pPr>
        <w:pStyle w:val="style0"/>
        <w:numPr>
          <w:ilvl w:val="2"/>
          <w:numId w:val="4"/>
        </w:numPr>
        <w:tabs>
          <w:tab w:leader="none" w:pos="720" w:val="left"/>
        </w:tabs>
        <w:spacing w:line="360" w:lineRule="auto"/>
        <w:jc w:val="start"/>
      </w:pPr>
      <w:r>
        <w:rPr/>
        <w:t>Pro Euro gezahlte Gebühr erhalten Käufer und Verkäufer je einen FAIR Share Point (FSP) und einen FAIR Future Point (siehe 6.2)</w:t>
      </w:r>
    </w:p>
    <w:p>
      <w:pPr>
        <w:pStyle w:val="style0"/>
        <w:numPr>
          <w:ilvl w:val="2"/>
          <w:numId w:val="4"/>
        </w:numPr>
        <w:tabs>
          <w:tab w:leader="none" w:pos="720" w:val="left"/>
        </w:tabs>
        <w:spacing w:line="360" w:lineRule="auto"/>
        <w:jc w:val="start"/>
      </w:pPr>
      <w:r>
        <w:rPr/>
        <w:t>50% der Gewinne werden über die FSP an die Nutzer verteilt, die anderen 50% gehen in den FAIR Future Fund (FFF)</w:t>
      </w:r>
    </w:p>
    <w:p>
      <w:pPr>
        <w:pStyle w:val="style0"/>
        <w:numPr>
          <w:ilvl w:val="2"/>
          <w:numId w:val="4"/>
        </w:numPr>
        <w:tabs>
          <w:tab w:leader="none" w:pos="720" w:val="left"/>
        </w:tabs>
        <w:spacing w:line="360" w:lineRule="auto"/>
        <w:jc w:val="start"/>
      </w:pPr>
      <w:r>
        <w:rPr/>
        <w:t xml:space="preserve">Pro FSP wird den Nutzer ein Anteil der Gewinne der Vormonats auf ihrem Nutzerkonto gutgeschrieben (mehr siehe </w:t>
      </w:r>
      <w:hyperlink r:id="rId2">
        <w:r>
          <w:rPr>
            <w:rStyle w:val="style18"/>
          </w:rPr>
          <w:t>www</w:t>
        </w:r>
      </w:hyperlink>
      <w:hyperlink r:id="rId3">
        <w:r>
          <w:rPr>
            <w:rStyle w:val="style18"/>
          </w:rPr>
          <w:t>.</w:t>
        </w:r>
      </w:hyperlink>
      <w:hyperlink r:id="rId4">
        <w:r>
          <w:rPr>
            <w:rStyle w:val="style18"/>
          </w:rPr>
          <w:t>fairnopoly</w:t>
        </w:r>
      </w:hyperlink>
      <w:hyperlink r:id="rId5">
        <w:r>
          <w:rPr>
            <w:rStyle w:val="style18"/>
          </w:rPr>
          <w:t>.</w:t>
        </w:r>
      </w:hyperlink>
      <w:hyperlink r:id="rId6">
        <w:r>
          <w:rPr>
            <w:rStyle w:val="style18"/>
          </w:rPr>
          <w:t>de</w:t>
        </w:r>
      </w:hyperlink>
      <w:r>
        <w:rPr/>
        <w:t>)</w:t>
      </w:r>
    </w:p>
    <w:p>
      <w:pPr>
        <w:pStyle w:val="style0"/>
        <w:numPr>
          <w:ilvl w:val="2"/>
          <w:numId w:val="4"/>
        </w:numPr>
        <w:tabs>
          <w:tab w:leader="none" w:pos="720" w:val="left"/>
        </w:tabs>
        <w:spacing w:line="360" w:lineRule="auto"/>
        <w:jc w:val="start"/>
      </w:pPr>
      <w:r>
        <w:rPr/>
        <w:t>Maximal kann ein Nutzer (eine physische Person) 100 FSP besitzen.</w:t>
      </w:r>
    </w:p>
    <w:p>
      <w:pPr>
        <w:pStyle w:val="style0"/>
        <w:numPr>
          <w:ilvl w:val="2"/>
          <w:numId w:val="4"/>
        </w:numPr>
        <w:tabs>
          <w:tab w:leader="none" w:pos="720" w:val="left"/>
        </w:tabs>
        <w:spacing w:line="360" w:lineRule="auto"/>
        <w:jc w:val="start"/>
      </w:pPr>
      <w:r>
        <w:rPr/>
        <w:t>FSP Weiterverschenken?</w:t>
      </w:r>
    </w:p>
    <w:p>
      <w:pPr>
        <w:pStyle w:val="style0"/>
        <w:numPr>
          <w:ilvl w:val="3"/>
          <w:numId w:val="11"/>
        </w:numPr>
        <w:tabs>
          <w:tab w:leader="none" w:pos="1080" w:val="left"/>
        </w:tabs>
        <w:spacing w:line="360" w:lineRule="auto"/>
        <w:jc w:val="start"/>
      </w:pPr>
      <w:r>
        <w:rPr/>
        <w:t>Optional können “überschüssige” FSP an andere Nutzer weiterverschenkt werden, bis auch diese das Limit erreicht haben (sonst verfallen sie)</w:t>
      </w:r>
    </w:p>
    <w:p>
      <w:pPr>
        <w:pStyle w:val="style0"/>
        <w:numPr>
          <w:ilvl w:val="2"/>
          <w:numId w:val="4"/>
        </w:numPr>
        <w:tabs>
          <w:tab w:leader="none" w:pos="720" w:val="left"/>
        </w:tabs>
        <w:spacing w:line="360" w:lineRule="auto"/>
        <w:jc w:val="start"/>
      </w:pPr>
      <w:r>
        <w:rPr/>
        <w:t>FSP-Einkommen kann an FFF gespendet werden.</w:t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/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</w:rPr>
        <w:t>6.2 FAIR Future Points</w:t>
      </w:r>
    </w:p>
    <w:p>
      <w:pPr>
        <w:pStyle w:val="style0"/>
        <w:numPr>
          <w:ilvl w:val="0"/>
          <w:numId w:val="7"/>
        </w:numPr>
        <w:tabs>
          <w:tab w:leader="none" w:pos="720" w:val="left"/>
        </w:tabs>
        <w:spacing w:line="360" w:lineRule="auto"/>
        <w:jc w:val="start"/>
      </w:pPr>
      <w:r>
        <w:rPr/>
        <w:t>Die Hälfte der Gewinne, die in den FFF gehen, werden über FFP verteilt (d.h. 25% des Gesamtgewinns).</w:t>
      </w:r>
    </w:p>
    <w:p>
      <w:pPr>
        <w:pStyle w:val="style0"/>
        <w:numPr>
          <w:ilvl w:val="0"/>
          <w:numId w:val="7"/>
        </w:numPr>
        <w:tabs>
          <w:tab w:leader="none" w:pos="720" w:val="left"/>
        </w:tabs>
        <w:spacing w:line="360" w:lineRule="auto"/>
        <w:jc w:val="start"/>
      </w:pPr>
      <w:r>
        <w:rPr/>
        <w:t>Wenn der Nutzer nichts spezifisches auswählt, gehen die FFP direkt in den FFF</w:t>
      </w:r>
    </w:p>
    <w:p>
      <w:pPr>
        <w:pStyle w:val="style0"/>
        <w:numPr>
          <w:ilvl w:val="0"/>
          <w:numId w:val="7"/>
        </w:numPr>
        <w:tabs>
          <w:tab w:leader="none" w:pos="720" w:val="left"/>
        </w:tabs>
        <w:spacing w:line="360" w:lineRule="auto"/>
        <w:jc w:val="start"/>
      </w:pPr>
      <w:r>
        <w:rPr/>
        <w:t>Optional können die Nutzer die FFP</w:t>
      </w:r>
    </w:p>
    <w:p>
      <w:pPr>
        <w:pStyle w:val="style0"/>
        <w:numPr>
          <w:ilvl w:val="2"/>
          <w:numId w:val="8"/>
        </w:numPr>
        <w:tabs>
          <w:tab w:leader="none" w:pos="1080" w:val="left"/>
        </w:tabs>
        <w:spacing w:line="360" w:lineRule="auto"/>
        <w:jc w:val="start"/>
      </w:pPr>
      <w:r>
        <w:rPr/>
        <w:t>entweder an von ihnen ausgewählten Organsitionen des FAIR Future Networks zuteilen</w:t>
      </w:r>
    </w:p>
    <w:p>
      <w:pPr>
        <w:pStyle w:val="style0"/>
        <w:numPr>
          <w:ilvl w:val="2"/>
          <w:numId w:val="8"/>
        </w:numPr>
        <w:tabs>
          <w:tab w:leader="none" w:pos="1080" w:val="left"/>
        </w:tabs>
        <w:spacing w:line="360" w:lineRule="auto"/>
        <w:jc w:val="start"/>
      </w:pPr>
      <w:r>
        <w:rPr/>
        <w:t>oder im Onlinespiel einsetzen (siehe 11.)</w:t>
      </w:r>
    </w:p>
    <w:p>
      <w:pPr>
        <w:pStyle w:val="style0"/>
        <w:numPr>
          <w:ilvl w:val="0"/>
          <w:numId w:val="7"/>
        </w:numPr>
        <w:tabs>
          <w:tab w:leader="none" w:pos="720" w:val="left"/>
        </w:tabs>
        <w:spacing w:line="360" w:lineRule="auto"/>
        <w:jc w:val="start"/>
      </w:pPr>
      <w:r>
        <w:rPr/>
        <w:t>Für jeden FFP erhält die betreffende NGO eine monatliche Gewinnausschüttung</w:t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/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</w:rPr>
        <w:t>7. Spendenfunktion</w:t>
      </w:r>
    </w:p>
    <w:p>
      <w:pPr>
        <w:pStyle w:val="style0"/>
        <w:numPr>
          <w:ilvl w:val="0"/>
          <w:numId w:val="7"/>
        </w:numPr>
        <w:tabs>
          <w:tab w:leader="none" w:pos="720" w:val="left"/>
        </w:tabs>
        <w:spacing w:line="360" w:lineRule="auto"/>
        <w:jc w:val="start"/>
      </w:pPr>
      <w:r>
        <w:rPr/>
        <w:t>Verkäufer haben bei jedem Verkauf die Möglichkeit, einen Teil oder den gesamten Erlös an eine der registrierten NGOs zu spenden</w:t>
      </w:r>
    </w:p>
    <w:p>
      <w:pPr>
        <w:pStyle w:val="style0"/>
        <w:numPr>
          <w:ilvl w:val="0"/>
          <w:numId w:val="7"/>
        </w:numPr>
        <w:tabs>
          <w:tab w:leader="none" w:pos="720" w:val="left"/>
        </w:tabs>
        <w:spacing w:line="360" w:lineRule="auto"/>
        <w:jc w:val="start"/>
      </w:pPr>
      <w:r>
        <w:rPr/>
        <w:t>Das freundliche Prozent</w:t>
      </w:r>
    </w:p>
    <w:p>
      <w:pPr>
        <w:pStyle w:val="style0"/>
        <w:numPr>
          <w:ilvl w:val="2"/>
          <w:numId w:val="6"/>
        </w:numPr>
        <w:tabs>
          <w:tab w:leader="none" w:pos="1080" w:val="left"/>
        </w:tabs>
        <w:spacing w:line="360" w:lineRule="auto"/>
        <w:jc w:val="start"/>
      </w:pPr>
      <w:r>
        <w:rPr/>
        <w:t>Auswahlmöglichkeit, 1, 5, 10, 25, 50, 100 Prozent zu spenden (immer abzüglich Versand, ggf. Abholung, Verpackung)</w:t>
      </w:r>
    </w:p>
    <w:p>
      <w:pPr>
        <w:pStyle w:val="style0"/>
        <w:numPr>
          <w:ilvl w:val="2"/>
          <w:numId w:val="6"/>
        </w:numPr>
        <w:tabs>
          <w:tab w:leader="none" w:pos="1080" w:val="left"/>
        </w:tabs>
        <w:spacing w:line="360" w:lineRule="auto"/>
        <w:jc w:val="start"/>
      </w:pPr>
      <w:r>
        <w:rPr/>
        <w:t>Spenden an NGOs aus dem FAIR Future Network (FFN)</w:t>
      </w:r>
    </w:p>
    <w:p>
      <w:pPr>
        <w:pStyle w:val="style0"/>
        <w:numPr>
          <w:ilvl w:val="2"/>
          <w:numId w:val="6"/>
        </w:numPr>
        <w:tabs>
          <w:tab w:leader="none" w:pos="1080" w:val="left"/>
        </w:tabs>
        <w:spacing w:line="360" w:lineRule="auto"/>
        <w:jc w:val="start"/>
      </w:pPr>
      <w:r>
        <w:rPr/>
        <w:t>NGOs können sich selbst kurz vorstellen</w:t>
      </w:r>
    </w:p>
    <w:p>
      <w:pPr>
        <w:pStyle w:val="style0"/>
        <w:numPr>
          <w:ilvl w:val="3"/>
          <w:numId w:val="12"/>
        </w:numPr>
        <w:tabs>
          <w:tab w:leader="none" w:pos="1440" w:val="left"/>
        </w:tabs>
        <w:spacing w:line="360" w:lineRule="auto"/>
        <w:jc w:val="start"/>
      </w:pPr>
      <w:r>
        <w:rPr/>
        <w:t>Verkäufer können NGO auswählen, oder allgemein in den FFF spenden</w:t>
      </w:r>
    </w:p>
    <w:p>
      <w:pPr>
        <w:pStyle w:val="style0"/>
        <w:numPr>
          <w:ilvl w:val="3"/>
          <w:numId w:val="12"/>
        </w:numPr>
        <w:tabs>
          <w:tab w:leader="none" w:pos="1440" w:val="left"/>
        </w:tabs>
        <w:spacing w:line="360" w:lineRule="auto"/>
        <w:jc w:val="start"/>
      </w:pPr>
      <w:r>
        <w:rPr/>
        <w:t>Verkäufer können die Wahl der NGO auch dem Käufer freistellen</w:t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/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</w:rPr>
        <w:t xml:space="preserve">8. Bezahlung </w:t>
      </w:r>
    </w:p>
    <w:p>
      <w:pPr>
        <w:pStyle w:val="style0"/>
        <w:numPr>
          <w:ilvl w:val="2"/>
          <w:numId w:val="8"/>
        </w:numPr>
        <w:tabs>
          <w:tab w:leader="none" w:pos="720" w:val="left"/>
        </w:tabs>
        <w:spacing w:line="360" w:lineRule="auto"/>
        <w:jc w:val="start"/>
      </w:pPr>
      <w:r>
        <w:rPr/>
        <w:t>Technische Umsetzung in Kooperation mit Bank / Bezahlsystemanbieter</w:t>
      </w:r>
    </w:p>
    <w:p>
      <w:pPr>
        <w:pStyle w:val="style0"/>
        <w:numPr>
          <w:ilvl w:val="2"/>
          <w:numId w:val="8"/>
        </w:numPr>
        <w:tabs>
          <w:tab w:leader="none" w:pos="720" w:val="left"/>
        </w:tabs>
        <w:spacing w:line="360" w:lineRule="auto"/>
        <w:jc w:val="start"/>
      </w:pPr>
      <w:r>
        <w:rPr/>
        <w:t>Treuhandsystem</w:t>
      </w:r>
    </w:p>
    <w:p>
      <w:pPr>
        <w:pStyle w:val="style0"/>
        <w:numPr>
          <w:ilvl w:val="2"/>
          <w:numId w:val="6"/>
        </w:numPr>
        <w:tabs>
          <w:tab w:leader="none" w:pos="1080" w:val="left"/>
        </w:tabs>
        <w:spacing w:line="360" w:lineRule="auto"/>
        <w:jc w:val="start"/>
      </w:pPr>
      <w:r>
        <w:rPr/>
        <w:t>Käufer überweisen Geld an FN (Einzug möglich) → Verkäufer verschickt Ware → Käufer meldet Empfang (bei nicht antworten wird Geld 7 Tage nach Abgabe durch Versand an Verkäufer überwiesen)</w:t>
      </w:r>
    </w:p>
    <w:p>
      <w:pPr>
        <w:pStyle w:val="style0"/>
        <w:numPr>
          <w:ilvl w:val="2"/>
          <w:numId w:val="6"/>
        </w:numPr>
        <w:tabs>
          <w:tab w:leader="none" w:pos="1080" w:val="left"/>
        </w:tabs>
        <w:spacing w:line="360" w:lineRule="auto"/>
        <w:jc w:val="start"/>
      </w:pPr>
      <w:r>
        <w:rPr/>
        <w:t xml:space="preserve"> </w:t>
      </w:r>
      <w:r>
        <w:rPr/>
        <w:t>Bei Komplikationen wird Betrag auf FN Konto festgehalten, bis gelöst.</w:t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/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</w:rPr>
        <w:t>9. Versand</w:t>
      </w:r>
    </w:p>
    <w:p>
      <w:pPr>
        <w:pStyle w:val="style0"/>
        <w:numPr>
          <w:ilvl w:val="1"/>
          <w:numId w:val="9"/>
        </w:numPr>
        <w:tabs>
          <w:tab w:leader="none" w:pos="720" w:val="left"/>
        </w:tabs>
        <w:spacing w:line="360" w:lineRule="auto"/>
        <w:jc w:val="start"/>
      </w:pPr>
      <w:r>
        <w:rPr/>
        <w:t>Versand in Kooperation mit Exklusivanbieter (EA) (evtl. Hermes Versand)</w:t>
      </w:r>
    </w:p>
    <w:p>
      <w:pPr>
        <w:pStyle w:val="style0"/>
        <w:numPr>
          <w:ilvl w:val="1"/>
          <w:numId w:val="9"/>
        </w:numPr>
        <w:tabs>
          <w:tab w:leader="none" w:pos="720" w:val="left"/>
        </w:tabs>
        <w:spacing w:line="360" w:lineRule="auto"/>
        <w:jc w:val="start"/>
      </w:pPr>
      <w:r>
        <w:rPr/>
        <w:t>Verkäufer haben zwei Optionen: Kostenloser Versand (auf eigene Verantwortung) oder Standardversand (mit EA)</w:t>
      </w:r>
    </w:p>
    <w:p>
      <w:pPr>
        <w:pStyle w:val="style0"/>
        <w:numPr>
          <w:ilvl w:val="1"/>
          <w:numId w:val="9"/>
        </w:numPr>
        <w:tabs>
          <w:tab w:leader="none" w:pos="720" w:val="left"/>
        </w:tabs>
        <w:spacing w:line="360" w:lineRule="auto"/>
        <w:jc w:val="start"/>
      </w:pPr>
      <w:r>
        <w:rPr/>
        <w:t>Bei EA immer versichert, immer nachverfolgbar</w:t>
      </w:r>
    </w:p>
    <w:p>
      <w:pPr>
        <w:pStyle w:val="style0"/>
        <w:numPr>
          <w:ilvl w:val="1"/>
          <w:numId w:val="9"/>
        </w:numPr>
        <w:tabs>
          <w:tab w:leader="none" w:pos="720" w:val="left"/>
        </w:tabs>
        <w:spacing w:line="360" w:lineRule="auto"/>
        <w:jc w:val="start"/>
      </w:pPr>
      <w:r>
        <w:rPr/>
        <w:t>Integriertes Adresssystem: Verkäufer muss nur eine Nr. auf Paket schreiben, EA bekommt Adressdaten direkt elektronisch aus den Nutzerkonten übermittelt</w:t>
      </w:r>
    </w:p>
    <w:p>
      <w:pPr>
        <w:pStyle w:val="style0"/>
        <w:numPr>
          <w:ilvl w:val="2"/>
          <w:numId w:val="13"/>
        </w:numPr>
        <w:tabs>
          <w:tab w:leader="none" w:pos="1080" w:val="left"/>
        </w:tabs>
        <w:spacing w:line="360" w:lineRule="auto"/>
        <w:jc w:val="start"/>
      </w:pPr>
      <w:r>
        <w:rPr/>
        <w:t>Bestätigung der Versand+Rechnungsadresse bei Kauf</w:t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/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</w:rPr>
        <w:t>10. Sicherheit</w:t>
      </w:r>
    </w:p>
    <w:p>
      <w:pPr>
        <w:pStyle w:val="style0"/>
        <w:numPr>
          <w:ilvl w:val="2"/>
          <w:numId w:val="10"/>
        </w:numPr>
        <w:tabs>
          <w:tab w:leader="none" w:pos="720" w:val="left"/>
        </w:tabs>
        <w:spacing w:line="360" w:lineRule="auto"/>
        <w:jc w:val="start"/>
      </w:pPr>
      <w:r>
        <w:rPr/>
        <w:t>Treuhandsystem (siehe Bezahlung)</w:t>
      </w:r>
    </w:p>
    <w:p>
      <w:pPr>
        <w:pStyle w:val="style0"/>
        <w:numPr>
          <w:ilvl w:val="2"/>
          <w:numId w:val="10"/>
        </w:numPr>
        <w:tabs>
          <w:tab w:leader="none" w:pos="720" w:val="left"/>
        </w:tabs>
        <w:spacing w:line="360" w:lineRule="auto"/>
        <w:jc w:val="start"/>
      </w:pPr>
      <w:r>
        <w:rPr/>
        <w:t>Im Fall von Konflikten, die K und V nicht untereinander lösen können, Einschaltung von Mediator auf Kosten der schuldigen Partei</w:t>
      </w:r>
    </w:p>
    <w:p>
      <w:pPr>
        <w:pStyle w:val="style0"/>
        <w:numPr>
          <w:ilvl w:val="3"/>
          <w:numId w:val="11"/>
        </w:numPr>
        <w:tabs>
          <w:tab w:leader="none" w:pos="1080" w:val="left"/>
        </w:tabs>
        <w:spacing w:line="360" w:lineRule="auto"/>
        <w:jc w:val="start"/>
      </w:pPr>
      <w:r>
        <w:rPr/>
        <w:t>Befragung von direkten Empfehlungsconnections (siehe Nutzerprofile)</w:t>
      </w:r>
    </w:p>
    <w:p>
      <w:pPr>
        <w:pStyle w:val="style0"/>
        <w:numPr>
          <w:ilvl w:val="3"/>
          <w:numId w:val="11"/>
        </w:numPr>
        <w:tabs>
          <w:tab w:leader="none" w:pos="1080" w:val="left"/>
        </w:tabs>
        <w:spacing w:line="360" w:lineRule="auto"/>
        <w:jc w:val="start"/>
      </w:pPr>
      <w:r>
        <w:rPr/>
        <w:t>Bei mehrfachen Vorwürfen wird Nutzer blockiert</w:t>
      </w:r>
    </w:p>
    <w:p>
      <w:pPr>
        <w:pStyle w:val="style0"/>
        <w:numPr>
          <w:ilvl w:val="3"/>
          <w:numId w:val="11"/>
        </w:numPr>
        <w:tabs>
          <w:tab w:leader="none" w:pos="1080" w:val="left"/>
        </w:tabs>
        <w:spacing w:line="360" w:lineRule="auto"/>
        <w:jc w:val="start"/>
      </w:pPr>
      <w:r>
        <w:rPr/>
        <w:t>Bei mehreren Betrugsfällen durch empfohlene Nutzer werden Empfehlungen storniert, ggf. der Empfehlende selbst gesperrt</w:t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/>
      </w:r>
    </w:p>
    <w:p>
      <w:pPr>
        <w:pStyle w:val="style0"/>
        <w:spacing w:after="160" w:before="0" w:line="360" w:lineRule="auto"/>
        <w:contextualSpacing w:val="false"/>
        <w:jc w:val="start"/>
      </w:pPr>
      <w:r>
        <w:rPr>
          <w:b/>
        </w:rPr>
        <w:t>11. Onlinespiel + FAIR Future Points</w:t>
      </w:r>
    </w:p>
    <w:p>
      <w:pPr>
        <w:pStyle w:val="style0"/>
        <w:numPr>
          <w:ilvl w:val="2"/>
          <w:numId w:val="6"/>
        </w:numPr>
        <w:tabs>
          <w:tab w:leader="none" w:pos="720" w:val="left"/>
        </w:tabs>
        <w:spacing w:line="360" w:lineRule="auto"/>
        <w:jc w:val="start"/>
      </w:pPr>
      <w:r>
        <w:rPr/>
        <w:t>Eigenes Konzept, vorab zurückgestellt</w:t>
      </w:r>
    </w:p>
    <w:p>
      <w:pPr>
        <w:pStyle w:val="style0"/>
        <w:jc w:val="start"/>
      </w:pPr>
      <w:r>
        <w:rPr/>
      </w:r>
    </w:p>
    <w:sectPr>
      <w:type w:val="nextPage"/>
      <w:pgSz w:h="16838" w:w="11906"/>
      <w:pgMar w:bottom="1133" w:footer="0" w:gutter="0" w:header="0" w:left="1133" w:right="1133" w:top="1133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characterSet="windows-1252" w:val="00"/>
    <w:family w:val="roman"/>
    <w:pitch w:val="variable"/>
  </w:font>
  <w:font w:name="Symbol">
    <w:charset w:val="02"/>
    <w:family w:val="roman"/>
    <w:pitch w:val="variable"/>
  </w:font>
  <w:font w:name="Arial">
    <w:charset w:characterSet="windows-1252" w:val="00"/>
    <w:family w:val="swiss"/>
    <w:pitch w:val="variable"/>
  </w:font>
  <w:font w:name="Times New Roman">
    <w:charset w:characterSet="utf-8" w:val="80"/>
    <w:family w:val="roman"/>
    <w:pitch w:val="variable"/>
  </w:font>
  <w:font w:name="Arial">
    <w:charset w:val="80"/>
    <w:family w:val="swiss"/>
    <w:pitch w:val="default"/>
  </w:font>
  <w:font w:name="Liberation Sans">
    <w:altName w:val="Arial"/>
    <w:charset w:val="80"/>
    <w:family w:val="swiss"/>
    <w:pitch w:val="default"/>
  </w:font>
  <w:font w:name="Courier New">
    <w:charset w:val="80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start"/>
      <w:pPr>
        <w:tabs>
          <w:tab w:pos="432" w:val="num"/>
        </w:tabs>
        <w:ind w:hanging="432" w:start="432"/>
      </w:pPr>
    </w:lvl>
    <w:lvl w:ilvl="1">
      <w:start w:val="1"/>
      <w:numFmt w:val="none"/>
      <w:suff w:val="nothing"/>
      <w:lvlText w:val=""/>
      <w:lvlJc w:val="start"/>
      <w:pPr>
        <w:tabs>
          <w:tab w:pos="576" w:val="num"/>
        </w:tabs>
        <w:ind w:hanging="576" w:start="576"/>
      </w:pPr>
    </w:lvl>
    <w:lvl w:ilvl="2">
      <w:start w:val="1"/>
      <w:numFmt w:val="none"/>
      <w:suff w:val="nothing"/>
      <w:lvlText w:val=""/>
      <w:lvlJc w:val="start"/>
      <w:pPr>
        <w:tabs>
          <w:tab w:pos="720" w:val="num"/>
        </w:tabs>
        <w:ind w:hanging="720" w:start="720"/>
      </w:pPr>
    </w:lvl>
    <w:lvl w:ilvl="3">
      <w:start w:val="1"/>
      <w:numFmt w:val="none"/>
      <w:suff w:val="nothing"/>
      <w:lvlText w:val=""/>
      <w:lvlJc w:val="start"/>
      <w:pPr>
        <w:tabs>
          <w:tab w:pos="864" w:val="num"/>
        </w:tabs>
        <w:ind w:hanging="864" w:start="864"/>
      </w:pPr>
    </w:lvl>
    <w:lvl w:ilvl="4">
      <w:start w:val="1"/>
      <w:numFmt w:val="none"/>
      <w:suff w:val="nothing"/>
      <w:lvlText w:val=""/>
      <w:lvlJc w:val="start"/>
      <w:pPr>
        <w:tabs>
          <w:tab w:pos="1008" w:val="num"/>
        </w:tabs>
        <w:ind w:hanging="1008" w:start="1008"/>
      </w:pPr>
    </w:lvl>
    <w:lvl w:ilvl="5">
      <w:start w:val="1"/>
      <w:numFmt w:val="none"/>
      <w:suff w:val="nothing"/>
      <w:lvlText w:val=""/>
      <w:lvlJc w:val="start"/>
      <w:pPr>
        <w:tabs>
          <w:tab w:pos="1152" w:val="num"/>
        </w:tabs>
        <w:ind w:hanging="1152" w:start="1152"/>
      </w:pPr>
    </w:lvl>
    <w:lvl w:ilvl="6">
      <w:start w:val="1"/>
      <w:numFmt w:val="none"/>
      <w:suff w:val="nothing"/>
      <w:lvlText w:val=""/>
      <w:lvlJc w:val="start"/>
      <w:pPr>
        <w:tabs>
          <w:tab w:pos="1296" w:val="num"/>
        </w:tabs>
        <w:ind w:hanging="1296" w:start="1296"/>
      </w:pPr>
    </w:lvl>
    <w:lvl w:ilvl="7">
      <w:start w:val="1"/>
      <w:numFmt w:val="none"/>
      <w:suff w:val="nothing"/>
      <w:lvlText w:val=""/>
      <w:lvlJc w:val="start"/>
      <w:pPr>
        <w:tabs>
          <w:tab w:pos="1440" w:val="num"/>
        </w:tabs>
        <w:ind w:hanging="1440" w:start="1440"/>
      </w:pPr>
    </w:lvl>
    <w:lvl w:ilvl="8">
      <w:start w:val="1"/>
      <w:numFmt w:val="none"/>
      <w:suff w:val="nothing"/>
      <w:lvlText w:val=""/>
      <w:lvlJc w:val="start"/>
      <w:pPr>
        <w:tabs>
          <w:tab w:pos="1584" w:val="num"/>
        </w:tabs>
        <w:ind w:hanging="1584" w:start="1584"/>
      </w:pPr>
    </w:lvl>
  </w:abstractNum>
  <w:abstractNum w:abstractNumId="2">
    <w:lvl w:ilvl="0">
      <w:start w:val="1"/>
      <w:numFmt w:val="bullet"/>
      <w:lvlText w:val="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ind w:hanging="360" w:start="3600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ind w:hanging="360" w:start="3600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ind w:hanging="360" w:start="3600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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ind w:hanging="360" w:start="3600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lvlText w:val="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ind w:hanging="360" w:start="3600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lvlText w:val="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ind w:hanging="360" w:start="3600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lvlText w:val="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ind w:hanging="360" w:start="3600"/>
      </w:pPr>
      <w:rPr>
        <w:rFonts w:ascii="Symbol" w:cs="Symbol" w:hAnsi="Symbol" w:hint="default"/>
      </w:rPr>
    </w:lvl>
  </w:abstractNum>
  <w:abstractNum w:abstractNumId="9">
    <w:lvl w:ilvl="0">
      <w:start w:val="1"/>
      <w:numFmt w:val="bullet"/>
      <w:lvlText w:val="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ind w:hanging="360" w:start="3600"/>
      </w:pPr>
      <w:rPr>
        <w:rFonts w:ascii="Symbol" w:cs="Symbol" w:hAnsi="Symbol" w:hint="default"/>
      </w:rPr>
    </w:lvl>
  </w:abstractNum>
  <w:abstractNum w:abstractNumId="10">
    <w:lvl w:ilvl="0">
      <w:start w:val="1"/>
      <w:numFmt w:val="bullet"/>
      <w:lvlText w:val="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ind w:hanging="360" w:start="3600"/>
      </w:pPr>
      <w:rPr>
        <w:rFonts w:ascii="Symbol" w:cs="Symbol" w:hAnsi="Symbol" w:hint="default"/>
      </w:rPr>
    </w:lvl>
  </w:abstractNum>
  <w:abstractNum w:abstractNumId="11">
    <w:lvl w:ilvl="0">
      <w:start w:val="1"/>
      <w:numFmt w:val="bullet"/>
      <w:lvlText w:val="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ind w:hanging="360" w:start="3600"/>
      </w:pPr>
      <w:rPr>
        <w:rFonts w:ascii="Symbol" w:cs="Symbol" w:hAnsi="Symbol" w:hint="default"/>
      </w:rPr>
    </w:lvl>
  </w:abstractNum>
  <w:abstractNum w:abstractNumId="12">
    <w:lvl w:ilvl="0">
      <w:start w:val="1"/>
      <w:numFmt w:val="bullet"/>
      <w:lvlText w:val="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ind w:hanging="360" w:start="3600"/>
      </w:pPr>
      <w:rPr>
        <w:rFonts w:ascii="Symbol" w:cs="Symbol" w:hAnsi="Symbol" w:hint="default"/>
      </w:rPr>
    </w:lvl>
  </w:abstractNum>
  <w:abstractNum w:abstractNumId="13">
    <w:lvl w:ilvl="0">
      <w:start w:val="1"/>
      <w:numFmt w:val="bullet"/>
      <w:lvlText w:val=""/>
      <w:lvlJc w:val="start"/>
      <w:pPr>
        <w:ind w:hanging="360" w:start="720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start"/>
      <w:pPr>
        <w:ind w:hanging="360" w:start="1080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start"/>
      <w:pPr>
        <w:ind w:hanging="360" w:start="144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start"/>
      <w:pPr>
        <w:ind w:hanging="360" w:start="1800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start"/>
      <w:pPr>
        <w:ind w:hanging="360" w:start="2160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start"/>
      <w:pPr>
        <w:ind w:hanging="360" w:start="2520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start"/>
      <w:pPr>
        <w:ind w:hanging="360" w:start="2880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start"/>
      <w:pPr>
        <w:ind w:hanging="360" w:start="3240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start"/>
      <w:pPr>
        <w:ind w:hanging="360" w:start="3600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Arial" w:cs="Georgia" w:eastAsia="Courier New" w:hAnsi="Arial"/>
      <w:color w:val="auto"/>
      <w:sz w:val="20"/>
      <w:szCs w:val="24"/>
      <w:lang w:bidi="hi-IN" w:eastAsia="zh-CN" w:val="en-GB"/>
    </w:rPr>
  </w:style>
  <w:style w:styleId="style1" w:type="paragraph">
    <w:name w:val="Heading 1"/>
    <w:basedOn w:val="style0"/>
    <w:next w:val="style20"/>
    <w:pPr>
      <w:numPr>
        <w:ilvl w:val="0"/>
        <w:numId w:val="1"/>
      </w:numPr>
      <w:spacing w:after="60" w:before="240"/>
      <w:contextualSpacing w:val="false"/>
      <w:outlineLvl w:val="0"/>
    </w:pPr>
    <w:rPr>
      <w:rFonts w:ascii="Arial" w:hAnsi="Arial"/>
      <w:b/>
      <w:sz w:val="32"/>
      <w:lang w:val="en-GB"/>
    </w:rPr>
  </w:style>
  <w:style w:styleId="style2" w:type="paragraph">
    <w:name w:val="Heading 2"/>
    <w:basedOn w:val="style0"/>
    <w:next w:val="style20"/>
    <w:pPr>
      <w:numPr>
        <w:ilvl w:val="1"/>
        <w:numId w:val="1"/>
      </w:numPr>
      <w:spacing w:after="60" w:before="240"/>
      <w:contextualSpacing w:val="false"/>
      <w:outlineLvl w:val="1"/>
    </w:pPr>
    <w:rPr>
      <w:rFonts w:ascii="Arial" w:hAnsi="Arial"/>
      <w:b/>
      <w:i/>
      <w:sz w:val="28"/>
      <w:lang w:val="en-GB"/>
    </w:rPr>
  </w:style>
  <w:style w:styleId="style3" w:type="paragraph">
    <w:name w:val="Heading 3"/>
    <w:basedOn w:val="style0"/>
    <w:next w:val="style20"/>
    <w:pPr>
      <w:numPr>
        <w:ilvl w:val="2"/>
        <w:numId w:val="1"/>
      </w:numPr>
      <w:spacing w:after="60" w:before="240"/>
      <w:contextualSpacing w:val="false"/>
      <w:outlineLvl w:val="2"/>
    </w:pPr>
    <w:rPr>
      <w:rFonts w:ascii="Arial" w:hAnsi="Arial"/>
      <w:b/>
      <w:sz w:val="26"/>
      <w:lang w:val="en-GB"/>
    </w:rPr>
  </w:style>
  <w:style w:styleId="style4" w:type="paragraph">
    <w:name w:val="Heading 4"/>
    <w:basedOn w:val="style0"/>
    <w:next w:val="style20"/>
    <w:pPr>
      <w:numPr>
        <w:ilvl w:val="3"/>
        <w:numId w:val="1"/>
      </w:numPr>
      <w:spacing w:after="60" w:before="240"/>
      <w:contextualSpacing w:val="false"/>
      <w:outlineLvl w:val="3"/>
    </w:pPr>
    <w:rPr>
      <w:rFonts w:ascii="Arial" w:hAnsi="Arial"/>
      <w:b/>
      <w:sz w:val="28"/>
      <w:lang w:val="en-GB"/>
    </w:rPr>
  </w:style>
  <w:style w:styleId="style5" w:type="paragraph">
    <w:name w:val="Heading 5"/>
    <w:basedOn w:val="style0"/>
    <w:next w:val="style20"/>
    <w:pPr>
      <w:numPr>
        <w:ilvl w:val="4"/>
        <w:numId w:val="1"/>
      </w:numPr>
      <w:spacing w:after="60" w:before="240"/>
      <w:contextualSpacing w:val="false"/>
      <w:outlineLvl w:val="4"/>
    </w:pPr>
    <w:rPr>
      <w:rFonts w:ascii="Arial" w:hAnsi="Arial"/>
      <w:b/>
      <w:i/>
      <w:sz w:val="26"/>
      <w:lang w:val="en-GB"/>
    </w:rPr>
  </w:style>
  <w:style w:styleId="style6" w:type="paragraph">
    <w:name w:val="Heading 6"/>
    <w:basedOn w:val="style0"/>
    <w:next w:val="style20"/>
    <w:pPr>
      <w:numPr>
        <w:ilvl w:val="5"/>
        <w:numId w:val="1"/>
      </w:numPr>
      <w:spacing w:after="60" w:before="240"/>
      <w:contextualSpacing w:val="false"/>
      <w:outlineLvl w:val="5"/>
    </w:pPr>
    <w:rPr>
      <w:rFonts w:ascii="Arial" w:hAnsi="Arial"/>
      <w:b/>
      <w:sz w:val="22"/>
      <w:lang w:val="en-GB"/>
    </w:rPr>
  </w:style>
  <w:style w:styleId="style15" w:type="character">
    <w:name w:val="Endnote Anchor"/>
    <w:next w:val="style15"/>
    <w:rPr>
      <w:sz w:val="20"/>
      <w:vertAlign w:val="superscript"/>
    </w:rPr>
  </w:style>
  <w:style w:styleId="style16" w:type="character">
    <w:name w:val="Footnote Anchor"/>
    <w:next w:val="style16"/>
    <w:rPr>
      <w:sz w:val="20"/>
      <w:vertAlign w:val="superscript"/>
    </w:rPr>
  </w:style>
  <w:style w:styleId="style17" w:type="character">
    <w:name w:val="Endnote Characters"/>
    <w:next w:val="style17"/>
    <w:rPr/>
  </w:style>
  <w:style w:styleId="style18" w:type="character">
    <w:name w:val="Internet Link"/>
    <w:next w:val="style18"/>
    <w:rPr>
      <w:color w:val="000080"/>
      <w:u w:val="single"/>
      <w:lang w:bidi="zxx-" w:eastAsia="zxx-" w:val="zxx-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Arial Unicode MS" w:eastAsia="Arial Unicode MS" w:hAnsi="Arial"/>
      <w:sz w:val="24"/>
      <w:szCs w:val="28"/>
      <w:lang w:val="en-GB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>
      <w:rFonts w:ascii="Arial" w:hAnsi="Arial"/>
      <w:sz w:val="20"/>
      <w:lang w:val="en-GB"/>
    </w:rPr>
  </w:style>
  <w:style w:styleId="style21" w:type="paragraph">
    <w:name w:val="List"/>
    <w:basedOn w:val="style20"/>
    <w:next w:val="style21"/>
    <w:pPr>
      <w:spacing w:after="120" w:before="0"/>
      <w:contextualSpacing w:val="false"/>
    </w:pPr>
    <w:rPr>
      <w:rFonts w:ascii="Arial" w:hAnsi="Arial"/>
      <w:sz w:val="20"/>
      <w:lang w:val="en-GB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ascii="Arial" w:hAnsi="Arial"/>
      <w:i/>
      <w:iCs/>
      <w:sz w:val="20"/>
      <w:szCs w:val="24"/>
      <w:lang w:val="en-GB"/>
    </w:rPr>
  </w:style>
  <w:style w:styleId="style23" w:type="paragraph">
    <w:name w:val="Index"/>
    <w:basedOn w:val="style0"/>
    <w:next w:val="style23"/>
    <w:pPr>
      <w:suppressLineNumbers/>
    </w:pPr>
    <w:rPr>
      <w:rFonts w:ascii="Arial" w:hAnsi="Arial"/>
      <w:sz w:val="20"/>
      <w:lang w:val="en-GB"/>
    </w:rPr>
  </w:style>
  <w:style w:styleId="style24" w:type="paragraph">
    <w:name w:val="Arrowhead List"/>
    <w:next w:val="style24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25" w:type="paragraph">
    <w:name w:val="Block Text"/>
    <w:basedOn w:val="style0"/>
    <w:next w:val="style25"/>
    <w:pPr>
      <w:spacing w:after="120" w:before="0"/>
      <w:ind w:end="1440" w:hanging="0" w:start="1440"/>
      <w:contextualSpacing w:val="false"/>
    </w:pPr>
    <w:rPr/>
  </w:style>
  <w:style w:styleId="style26" w:type="paragraph">
    <w:name w:val="Box List"/>
    <w:next w:val="style26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27" w:type="paragraph">
    <w:name w:val="Bullet List"/>
    <w:next w:val="style27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28" w:type="paragraph">
    <w:name w:val="Chapter Heading"/>
    <w:next w:val="style28"/>
    <w:pPr>
      <w:widowControl w:val="false"/>
      <w:tabs>
        <w:tab w:leader="none" w:pos="1584" w:val="left"/>
      </w:tabs>
      <w:suppressAutoHyphens w:val="true"/>
    </w:pPr>
    <w:rPr>
      <w:rFonts w:ascii="Arial" w:cs="Arial Unicode MS" w:eastAsia="Arial Unicode MS" w:hAnsi="Arial"/>
      <w:color w:val="auto"/>
      <w:sz w:val="20"/>
      <w:szCs w:val="24"/>
      <w:lang w:bidi="hi-IN" w:eastAsia="zh-CN" w:val="de-DE"/>
    </w:rPr>
  </w:style>
  <w:style w:styleId="style29" w:type="paragraph">
    <w:name w:val="Contents 1"/>
    <w:basedOn w:val="style0"/>
    <w:next w:val="style29"/>
    <w:pPr>
      <w:tabs>
        <w:tab w:leader="dot" w:pos="10358" w:val="right"/>
      </w:tabs>
      <w:ind w:end="0" w:hanging="431" w:start="720"/>
    </w:pPr>
    <w:rPr/>
  </w:style>
  <w:style w:styleId="style30" w:type="paragraph">
    <w:name w:val="Contents 2"/>
    <w:basedOn w:val="style0"/>
    <w:next w:val="style30"/>
    <w:pPr>
      <w:tabs>
        <w:tab w:leader="dot" w:pos="10795" w:val="right"/>
      </w:tabs>
      <w:ind w:end="0" w:hanging="431" w:start="1440"/>
    </w:pPr>
    <w:rPr/>
  </w:style>
  <w:style w:styleId="style31" w:type="paragraph">
    <w:name w:val="Contents 3"/>
    <w:basedOn w:val="style0"/>
    <w:next w:val="style31"/>
    <w:pPr>
      <w:tabs>
        <w:tab w:leader="dot" w:pos="11232" w:val="right"/>
      </w:tabs>
      <w:ind w:end="0" w:hanging="431" w:start="2160"/>
    </w:pPr>
    <w:rPr/>
  </w:style>
  <w:style w:styleId="style32" w:type="paragraph">
    <w:name w:val="Contents 4"/>
    <w:basedOn w:val="style0"/>
    <w:next w:val="style32"/>
    <w:pPr>
      <w:tabs>
        <w:tab w:leader="dot" w:pos="11669" w:val="right"/>
      </w:tabs>
      <w:ind w:end="0" w:hanging="431" w:start="2880"/>
    </w:pPr>
    <w:rPr/>
  </w:style>
  <w:style w:styleId="style33" w:type="paragraph">
    <w:name w:val="Contents Header"/>
    <w:basedOn w:val="style0"/>
    <w:next w:val="style33"/>
    <w:pPr>
      <w:spacing w:after="120" w:before="240"/>
      <w:contextualSpacing w:val="false"/>
      <w:jc w:val="center"/>
    </w:pPr>
    <w:rPr>
      <w:rFonts w:ascii="Liberation Sans" w:hAnsi="Liberation Sans"/>
      <w:b/>
      <w:sz w:val="32"/>
    </w:rPr>
  </w:style>
  <w:style w:styleId="style34" w:type="paragraph">
    <w:name w:val="Dashed List"/>
    <w:next w:val="style34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35" w:type="paragraph">
    <w:name w:val="Diamond List"/>
    <w:next w:val="style35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36" w:type="paragraph">
    <w:name w:val="Endnote"/>
    <w:basedOn w:val="style0"/>
    <w:next w:val="style36"/>
    <w:pPr>
      <w:suppressLineNumbers/>
      <w:ind w:end="0" w:hanging="288" w:start="288"/>
    </w:pPr>
    <w:rPr>
      <w:sz w:val="20"/>
      <w:szCs w:val="20"/>
    </w:rPr>
  </w:style>
  <w:style w:styleId="style37" w:type="paragraph">
    <w:name w:val="Endnote Symbol"/>
    <w:basedOn w:val="style0"/>
    <w:next w:val="style37"/>
    <w:pPr/>
    <w:rPr/>
  </w:style>
  <w:style w:styleId="style38" w:type="paragraph">
    <w:name w:val="Footnote"/>
    <w:basedOn w:val="style0"/>
    <w:next w:val="style38"/>
    <w:pPr>
      <w:suppressLineNumbers/>
      <w:ind w:end="0" w:hanging="288" w:start="288"/>
    </w:pPr>
    <w:rPr>
      <w:sz w:val="20"/>
      <w:szCs w:val="20"/>
    </w:rPr>
  </w:style>
  <w:style w:styleId="style39" w:type="paragraph">
    <w:name w:val="Hand List"/>
    <w:next w:val="style39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40" w:type="paragraph">
    <w:name w:val="Heart List"/>
    <w:next w:val="style40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41" w:type="paragraph">
    <w:name w:val="Implies List"/>
    <w:next w:val="style41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42" w:type="paragraph">
    <w:name w:val="Lower Case List"/>
    <w:next w:val="style42"/>
    <w:pPr>
      <w:widowControl w:val="false"/>
      <w:suppressAutoHyphens w:val="true"/>
      <w:ind w:end="0" w:hanging="431" w:start="720"/>
    </w:pPr>
    <w:rPr>
      <w:rFonts w:ascii="Arial" w:cs="Arial Unicode MS" w:eastAsia="Arial Unicode MS" w:hAnsi="Arial"/>
      <w:color w:val="auto"/>
      <w:sz w:val="20"/>
      <w:szCs w:val="24"/>
      <w:lang w:bidi="hi-IN" w:eastAsia="zh-CN" w:val="de-DE"/>
    </w:rPr>
  </w:style>
  <w:style w:styleId="style43" w:type="paragraph">
    <w:name w:val="Lower Roman List"/>
    <w:basedOn w:val="style0"/>
    <w:next w:val="style43"/>
    <w:pPr>
      <w:ind w:end="0" w:hanging="431" w:start="720"/>
    </w:pPr>
    <w:rPr/>
  </w:style>
  <w:style w:styleId="style44" w:type="paragraph">
    <w:name w:val="Numbered Heading 1"/>
    <w:basedOn w:val="style1"/>
    <w:next w:val="style44"/>
    <w:pPr>
      <w:tabs>
        <w:tab w:leader="none" w:pos="431" w:val="left"/>
      </w:tabs>
      <w:ind w:end="0" w:hanging="0" w:start="0"/>
      <w:outlineLvl w:val="9"/>
    </w:pPr>
    <w:rPr/>
  </w:style>
  <w:style w:styleId="style45" w:type="paragraph">
    <w:name w:val="Numbered Heading 2"/>
    <w:basedOn w:val="style2"/>
    <w:next w:val="style45"/>
    <w:pPr>
      <w:tabs>
        <w:tab w:leader="none" w:pos="431" w:val="left"/>
      </w:tabs>
      <w:ind w:end="0" w:hanging="0" w:start="0"/>
      <w:outlineLvl w:val="9"/>
    </w:pPr>
    <w:rPr/>
  </w:style>
  <w:style w:styleId="style46" w:type="paragraph">
    <w:name w:val="Numbered Heading 3"/>
    <w:basedOn w:val="style3"/>
    <w:next w:val="style46"/>
    <w:pPr>
      <w:tabs>
        <w:tab w:leader="none" w:pos="431" w:val="left"/>
      </w:tabs>
      <w:ind w:end="0" w:hanging="0" w:start="0"/>
      <w:outlineLvl w:val="9"/>
    </w:pPr>
    <w:rPr/>
  </w:style>
  <w:style w:styleId="style47" w:type="paragraph">
    <w:name w:val="Numbered List"/>
    <w:next w:val="style47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48" w:type="paragraph">
    <w:name w:val="Plain Text"/>
    <w:basedOn w:val="style0"/>
    <w:next w:val="style48"/>
    <w:pPr/>
    <w:rPr>
      <w:rFonts w:ascii="Courier New" w:hAnsi="Courier New"/>
    </w:rPr>
  </w:style>
  <w:style w:styleId="style49" w:type="paragraph">
    <w:name w:val="Section Heading"/>
    <w:basedOn w:val="style44"/>
    <w:next w:val="style49"/>
    <w:pPr>
      <w:tabs>
        <w:tab w:leader="none" w:pos="1584" w:val="left"/>
      </w:tabs>
    </w:pPr>
    <w:rPr/>
  </w:style>
  <w:style w:styleId="style50" w:type="paragraph">
    <w:name w:val="Square List"/>
    <w:next w:val="style50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51" w:type="paragraph">
    <w:name w:val="Star List"/>
    <w:next w:val="style51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52" w:type="paragraph">
    <w:name w:val="Subtitle"/>
    <w:basedOn w:val="style0"/>
    <w:next w:val="style20"/>
    <w:pPr>
      <w:spacing w:after="80" w:before="360"/>
      <w:contextualSpacing w:val="false"/>
      <w:jc w:val="center"/>
    </w:pPr>
    <w:rPr>
      <w:i/>
      <w:iCs/>
      <w:sz w:val="28"/>
      <w:szCs w:val="28"/>
    </w:rPr>
  </w:style>
  <w:style w:styleId="style53" w:type="paragraph">
    <w:name w:val="Tick List"/>
    <w:next w:val="style53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54" w:type="paragraph">
    <w:name w:val="Title"/>
    <w:basedOn w:val="style0"/>
    <w:next w:val="style52"/>
    <w:pPr>
      <w:spacing w:after="120" w:before="480"/>
      <w:contextualSpacing w:val="false"/>
      <w:jc w:val="center"/>
    </w:pPr>
    <w:rPr>
      <w:rFonts w:ascii="Arial" w:hAnsi="Arial"/>
      <w:b/>
      <w:bCs/>
      <w:sz w:val="72"/>
      <w:szCs w:val="36"/>
      <w:lang w:val="en-GB"/>
    </w:rPr>
  </w:style>
  <w:style w:styleId="style55" w:type="paragraph">
    <w:name w:val="Triangle List"/>
    <w:next w:val="style55"/>
    <w:pPr>
      <w:widowControl/>
      <w:suppressAutoHyphens w:val="true"/>
      <w:ind w:end="0" w:hanging="431" w:start="720"/>
    </w:pPr>
    <w:rPr>
      <w:rFonts w:ascii="Arial" w:cs="Georgia" w:eastAsia="Courier New" w:hAnsi="Arial"/>
      <w:color w:val="auto"/>
      <w:sz w:val="24"/>
      <w:szCs w:val="24"/>
      <w:lang w:bidi="hi-IN" w:eastAsia="zh-CN" w:val="de-DE"/>
    </w:rPr>
  </w:style>
  <w:style w:styleId="style56" w:type="paragraph">
    <w:name w:val="Upper Case List"/>
    <w:basedOn w:val="style47"/>
    <w:next w:val="style56"/>
    <w:pPr>
      <w:ind w:end="0" w:hanging="431" w:start="720"/>
    </w:pPr>
    <w:rPr/>
  </w:style>
  <w:style w:styleId="style57" w:type="paragraph">
    <w:name w:val="Upper Roman List"/>
    <w:basedOn w:val="style47"/>
    <w:next w:val="style57"/>
    <w:pPr>
      <w:ind w:end="0" w:hanging="431" w:start="7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airnopoly.de/" TargetMode="External"/><Relationship Id="rId3" Type="http://schemas.openxmlformats.org/officeDocument/2006/relationships/hyperlink" Target="http://www.fairnopoly.de/" TargetMode="External"/><Relationship Id="rId4" Type="http://schemas.openxmlformats.org/officeDocument/2006/relationships/hyperlink" Target="http://www.fairnopoly.de/" TargetMode="External"/><Relationship Id="rId5" Type="http://schemas.openxmlformats.org/officeDocument/2006/relationships/hyperlink" Target="http://www.fairnopoly.de/" TargetMode="External"/><Relationship Id="rId6" Type="http://schemas.openxmlformats.org/officeDocument/2006/relationships/hyperlink" Target="http://www.fairnopoly.de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